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48"/>
          <w:szCs w:val="48"/>
          <w:rtl w:val="0"/>
        </w:rPr>
        <w:t xml:space="preserve">==&gt; </w:t>
      </w: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48"/>
          <w:szCs w:val="48"/>
          <w:rtl w:val="0"/>
        </w:rPr>
        <w:t xml:space="preserve">PLAY SUBGRUBS &amp; SNAZZARDS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CAN’T start playing Subgrubs &amp; Snazzards yet, dipshit! You don’t know any of the rules! Christ, let’s educate you before you embarrass yourself further.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</w:rPr>
        <w:drawing>
          <wp:inline distB="114300" distT="114300" distL="114300" distR="114300">
            <wp:extent cx="3881438" cy="2680929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1438" cy="26809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urier New" w:cs="Courier New" w:eastAsia="Courier New" w:hAnsi="Courier New"/>
          <w:color w:val="6fa8d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48"/>
          <w:szCs w:val="48"/>
          <w:rtl w:val="0"/>
        </w:rPr>
        <w:t xml:space="preserve">==&gt; </w:t>
      </w:r>
      <w:hyperlink r:id="rId7">
        <w:r w:rsidDel="00000000" w:rsidR="00000000" w:rsidRPr="00000000">
          <w:rPr>
            <w:rFonts w:ascii="Courier New" w:cs="Courier New" w:eastAsia="Courier New" w:hAnsi="Courier New"/>
            <w:b w:val="1"/>
            <w:color w:val="6fa8dc"/>
            <w:sz w:val="48"/>
            <w:szCs w:val="48"/>
            <w:u w:val="single"/>
            <w:rtl w:val="0"/>
          </w:rPr>
          <w:t xml:space="preserve">LEARN THE RULES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ccccc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docs.google.com/document/d/1zWmKpmrbsEsz_yQcsIDO1LSQt152rch3_4cMoJgC_TE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